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E5" w:rsidRPr="00090A3B" w:rsidRDefault="001279E5" w:rsidP="00090A3B">
      <w:pPr>
        <w:pStyle w:val="Title"/>
        <w:ind w:firstLine="709"/>
        <w:rPr>
          <w:caps/>
        </w:rPr>
      </w:pPr>
      <w:r w:rsidRPr="00090A3B">
        <w:rPr>
          <w:bCs w:val="0"/>
          <w:caps/>
        </w:rPr>
        <w:t>әл-Фараби атындағы Қазақ ұлттық университеті</w:t>
      </w:r>
    </w:p>
    <w:p w:rsidR="001279E5" w:rsidRPr="00090A3B" w:rsidRDefault="001279E5" w:rsidP="00090A3B">
      <w:pPr>
        <w:pStyle w:val="Title"/>
        <w:ind w:firstLine="709"/>
        <w:rPr>
          <w:caps/>
        </w:rPr>
      </w:pPr>
      <w:r w:rsidRPr="00090A3B">
        <w:rPr>
          <w:bCs w:val="0"/>
          <w:caps/>
        </w:rPr>
        <w:t>Философия және саясаттану факультеті</w:t>
      </w:r>
    </w:p>
    <w:p w:rsidR="001279E5" w:rsidRPr="00090A3B" w:rsidRDefault="001279E5" w:rsidP="00090A3B">
      <w:pPr>
        <w:pStyle w:val="Title"/>
        <w:ind w:firstLine="709"/>
      </w:pPr>
      <w:r w:rsidRPr="00090A3B">
        <w:rPr>
          <w:bCs w:val="0"/>
          <w:caps/>
        </w:rPr>
        <w:t>Дінтану және мәдениеттану кафедрасы</w:t>
      </w:r>
    </w:p>
    <w:p w:rsidR="00C44502" w:rsidRPr="00090A3B" w:rsidRDefault="00C44502" w:rsidP="00090A3B">
      <w:pPr>
        <w:pStyle w:val="Title"/>
        <w:ind w:firstLine="709"/>
        <w:rPr>
          <w:bCs w:val="0"/>
        </w:rPr>
      </w:pPr>
    </w:p>
    <w:p w:rsidR="001279E5" w:rsidRPr="00090A3B" w:rsidRDefault="001279E5" w:rsidP="00090A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79E5" w:rsidRPr="00090A3B" w:rsidRDefault="009C7F1A" w:rsidP="00090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2020-2021</w:t>
      </w:r>
      <w:r w:rsidR="00090A3B" w:rsidRPr="00090A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4201A7" w:rsidRPr="00090A3B" w:rsidRDefault="004201A7" w:rsidP="00090A3B">
      <w:pPr>
        <w:tabs>
          <w:tab w:val="left" w:pos="30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01A7" w:rsidRPr="00090A3B" w:rsidRDefault="004201A7" w:rsidP="00090A3B">
      <w:pPr>
        <w:tabs>
          <w:tab w:val="left" w:pos="30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090A3B">
        <w:rPr>
          <w:rFonts w:ascii="Times New Roman" w:hAnsi="Times New Roman" w:cs="Times New Roman"/>
          <w:b/>
          <w:caps/>
          <w:sz w:val="24"/>
          <w:szCs w:val="24"/>
          <w:lang w:val="kk-KZ"/>
        </w:rPr>
        <w:t>Мәдениеттану</w:t>
      </w:r>
    </w:p>
    <w:p w:rsidR="00A03E86" w:rsidRPr="00090A3B" w:rsidRDefault="00A03E86" w:rsidP="00090A3B">
      <w:pPr>
        <w:tabs>
          <w:tab w:val="left" w:pos="30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4201A7" w:rsidRPr="00090A3B" w:rsidRDefault="00090A3B" w:rsidP="00090A3B">
      <w:pPr>
        <w:tabs>
          <w:tab w:val="left" w:pos="30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90A3B">
        <w:rPr>
          <w:rFonts w:ascii="Times New Roman" w:hAnsi="Times New Roman" w:cs="Times New Roman"/>
          <w:b/>
          <w:caps/>
          <w:sz w:val="24"/>
          <w:szCs w:val="24"/>
          <w:lang w:val="uk-UA"/>
        </w:rPr>
        <w:t>пәні бойынша Өзіндік жұмыстарды орындауға арналған нұсқаул</w:t>
      </w:r>
      <w:bookmarkStart w:id="0" w:name="_GoBack"/>
      <w:bookmarkEnd w:id="0"/>
      <w:r w:rsidRPr="00090A3B">
        <w:rPr>
          <w:rFonts w:ascii="Times New Roman" w:hAnsi="Times New Roman" w:cs="Times New Roman"/>
          <w:b/>
          <w:caps/>
          <w:sz w:val="24"/>
          <w:szCs w:val="24"/>
          <w:lang w:val="uk-UA"/>
        </w:rPr>
        <w:t>ық</w:t>
      </w:r>
    </w:p>
    <w:p w:rsidR="004201A7" w:rsidRPr="00090A3B" w:rsidRDefault="004201A7" w:rsidP="00090A3B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4201A7" w:rsidRPr="00090A3B" w:rsidRDefault="004700BC" w:rsidP="00090A3B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оғарғы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оқу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орнының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оқу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жоспарына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сәйкес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әрбір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01A7" w:rsidRPr="00090A3B">
        <w:rPr>
          <w:rFonts w:ascii="Times New Roman" w:hAnsi="Times New Roman" w:cs="Times New Roman"/>
          <w:sz w:val="24"/>
          <w:szCs w:val="24"/>
          <w:lang w:val="kk-KZ"/>
        </w:rPr>
        <w:t>студе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нт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мәдениеттану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пәні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бойынша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бірнеше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жұмыстарды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орындап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өткізуі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жұмыстарға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арналған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топтастырылған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жұмыстардың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әрқайсысы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бірін-бірі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қайталамауы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саны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жеткілікті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мөлшерде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құрастырылған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сондықтан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да </w:t>
      </w:r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бір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тақырып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бойынша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жұмыс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орындауына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болмайды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Әрбір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бөлімдегі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теориялық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немесе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тарихи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кезеңдерді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қамтитындықтан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тиісті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деген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әдебиеттердің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тізімімен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қамтамасыз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етілген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дегенмен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соңғы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уақыттарда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баспадан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шыққан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жаңа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кітаптар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тақырыпты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ашуға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көмектессе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тізімде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көрсетілмеген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әдебиеттерді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де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пайдалануға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болады</w:t>
      </w:r>
      <w:proofErr w:type="spellEnd"/>
      <w:r w:rsidR="004201A7" w:rsidRPr="00090A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01A7" w:rsidRPr="00090A3B" w:rsidRDefault="004201A7" w:rsidP="00090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  </w:t>
      </w:r>
      <w:proofErr w:type="spellStart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>тиісті</w:t>
      </w:r>
      <w:proofErr w:type="spellEnd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>кеңестер</w:t>
      </w:r>
      <w:proofErr w:type="spellEnd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>алуы</w:t>
      </w:r>
      <w:proofErr w:type="spellEnd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>қажет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4201A7" w:rsidRPr="00090A3B" w:rsidRDefault="004201A7" w:rsidP="00090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Таңдап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алынған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тақырыпты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оқытушымен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келісу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себебі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көрсетілген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шеңберінен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шығуға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студент 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мәжбүр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болса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жетекшімен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ақылдасуы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қажет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01A7" w:rsidRPr="00090A3B" w:rsidRDefault="004201A7" w:rsidP="00090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2.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болған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жағдайда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ғылыми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әдебиеттер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мақалалар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туралы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кеңес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алу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01A7" w:rsidRPr="00090A3B" w:rsidRDefault="004201A7" w:rsidP="00090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жұмыстардың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жоспарын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бекіту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01A7" w:rsidRPr="00090A3B" w:rsidRDefault="004201A7" w:rsidP="00090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жазу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талапқа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сай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формада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көркемдеу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01A7" w:rsidRPr="00090A3B" w:rsidRDefault="004201A7" w:rsidP="00090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Түсінбеген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мәселелер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сұрақтар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жайында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мағлұмат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алу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01A7" w:rsidRPr="00090A3B" w:rsidRDefault="004201A7" w:rsidP="00090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жұмыстарды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белгіленген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мерзімдерде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тексеруге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беру.</w:t>
      </w:r>
    </w:p>
    <w:p w:rsidR="004201A7" w:rsidRPr="00090A3B" w:rsidRDefault="004201A7" w:rsidP="00090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Ұстаз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тарапынан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жасалынған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ескертулер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түзетулерді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толықтырып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көрсетілген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уақытта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тапсыру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01A7" w:rsidRPr="00090A3B" w:rsidRDefault="004201A7" w:rsidP="00090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4201A7" w:rsidRPr="00090A3B" w:rsidRDefault="004201A7" w:rsidP="00090A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>Өзіндік</w:t>
      </w:r>
      <w:proofErr w:type="spellEnd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>жұмыстардың</w:t>
      </w:r>
      <w:proofErr w:type="spellEnd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>мазмұны</w:t>
      </w:r>
      <w:proofErr w:type="spellEnd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>мен</w:t>
      </w:r>
      <w:proofErr w:type="spellEnd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>формасына</w:t>
      </w:r>
      <w:proofErr w:type="spellEnd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>мынандай</w:t>
      </w:r>
      <w:proofErr w:type="spellEnd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>талаптар</w:t>
      </w:r>
      <w:proofErr w:type="spellEnd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>қойылады</w:t>
      </w:r>
      <w:proofErr w:type="spellEnd"/>
      <w:r w:rsidRPr="00090A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4201A7" w:rsidRPr="00090A3B" w:rsidRDefault="004201A7" w:rsidP="00090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жоспары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екі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немесе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төрт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бөлімшнден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артық-кем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болмауы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ерекше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бір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жағдайда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ғана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бес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бөлімше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болуы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мүмкін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мазмұны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әртүрлі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монографиялар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ғылыми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мақалаларды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оқып-талдаудың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нәтижесінде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құрылуы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Аяқталған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жұмыстардың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мынандай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көрсеткіштері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болуы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қажет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біріншіден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студент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зерттеп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отырған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тақырыбының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мәнін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теориясы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тарихын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терең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танып-білгендігін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көрсету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екіншіден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автор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мәдени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құбылыстарды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талдай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отырып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оларды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әртүрлі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ғалымдар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ғылыми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ағымдар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көзқарасы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тұрғысынан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түсініп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бағалай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білу;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үшіншіден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зерттеп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отырған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мәдени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құбылыстың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өзектілігін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тарихтағы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орны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қазіргі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заманғы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маңызын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ашып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дәлелдеу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01A7" w:rsidRPr="00090A3B" w:rsidRDefault="004201A7" w:rsidP="00090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жұмыстарда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осы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мәселеге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қатысы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бар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деген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пікірлер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концепцияларды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атап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көрсетіп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олардың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авторлары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жазған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еңбектерінің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атын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атап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тексте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келтірілген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сілтемелер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болса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нөмірлеп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белгілеп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қою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қажет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Бір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мәселе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бойынша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көп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түрлі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пікір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қалыптасқан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болса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оларды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салыстыра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отырып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автор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өзінің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түсінігіне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сәйкес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келетін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біреуін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негізге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алуға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тиіс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Ғылыми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құндылығы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да,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студенттің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жеке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өзінің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пікірінің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қалыптасуы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соны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айғақты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түрде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дәлелдей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алуымен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бағаланады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Мәселенің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мәнін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ашатын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жақтарына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назар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аудара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білу,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фактілер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уәждер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арқылы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тұжырым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жасай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алатындығы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lastRenderedPageBreak/>
        <w:t>деңгейін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көтере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түседі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мазмұны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логикалық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тұрғыдан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дұрыс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жасалған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жоспарға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сәйкес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болуы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шарт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құрылымы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кіріспе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бөлім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қорытындыдан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тұрады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Кіріспеде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автор,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осы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семестрлік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мақсаты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мұратын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тақырыбтың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өзектілігін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атап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өтіп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осы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мәселеге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қатысты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әдебиеттерге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қысқаша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шолу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жасайды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Қорытынды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бөлімде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тұжырымдар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айтылады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солардың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нәтижесі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ретінде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түйіндеме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жасалып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семестрлік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аяқталады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сыртқы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формасына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келсек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көлемі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8 - 10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компьютерлік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қағаз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беті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шамасынан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кем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болмауы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кіріспе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қорытынды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сыртқы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бетін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қоспағанда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әрбір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бетінде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орын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қалдырылып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тараулардың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аттары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жазылып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сілтемелер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бет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соңында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көрсетілуі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қажет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сыртқы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беті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ғана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машинкада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немесе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компьютерде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теріліп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мазмұны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көрнекті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түсінікті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жазумен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, таза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түзетулерсіз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қолмен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жазылған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болуы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A3B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090A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01A7" w:rsidRPr="00090A3B" w:rsidRDefault="004201A7" w:rsidP="004700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90A3B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Негізгі әдебиеттер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0A3B">
        <w:rPr>
          <w:rFonts w:ascii="Times New Roman" w:hAnsi="Times New Roman" w:cs="Times New Roman"/>
          <w:noProof/>
          <w:sz w:val="24"/>
          <w:szCs w:val="24"/>
          <w:lang w:val="kk-KZ"/>
        </w:rPr>
        <w:t>1.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  <w:lang w:val="kk-KZ"/>
        </w:rPr>
        <w:t xml:space="preserve">Алтаев Ж., Ғабитов Т. </w:t>
      </w:r>
      <w:r w:rsidRPr="00090A3B">
        <w:rPr>
          <w:rFonts w:ascii="Times New Roman" w:hAnsi="Times New Roman" w:cs="Times New Roman"/>
          <w:noProof/>
          <w:sz w:val="24"/>
          <w:szCs w:val="24"/>
          <w:lang w:val="kk-KZ"/>
        </w:rPr>
        <w:t>Философия және мәдениеттану. — Алматы, 2001.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2.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Тимошинов В.И.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Культурология: Учебное пособие. — Алматы, 2003.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90A3B">
        <w:rPr>
          <w:rFonts w:ascii="Times New Roman" w:hAnsi="Times New Roman" w:cs="Times New Roman"/>
          <w:noProof/>
          <w:sz w:val="24"/>
          <w:szCs w:val="24"/>
          <w:lang w:val="kk-KZ"/>
        </w:rPr>
        <w:t>3.Мәдени-философиялық энциклопедиялық сөздік. — Алматы, 2004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0A3B">
        <w:rPr>
          <w:rFonts w:ascii="Times New Roman" w:hAnsi="Times New Roman" w:cs="Times New Roman"/>
          <w:noProof/>
          <w:sz w:val="24"/>
          <w:szCs w:val="24"/>
          <w:lang w:val="kk-KZ"/>
        </w:rPr>
        <w:t>4.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  <w:lang w:val="kk-KZ"/>
        </w:rPr>
        <w:t xml:space="preserve">Багдасаръян С. </w:t>
      </w:r>
      <w:r w:rsidRPr="00090A3B">
        <w:rPr>
          <w:rFonts w:ascii="Times New Roman" w:hAnsi="Times New Roman" w:cs="Times New Roman"/>
          <w:noProof/>
          <w:sz w:val="24"/>
          <w:szCs w:val="24"/>
          <w:lang w:val="kk-KZ"/>
        </w:rPr>
        <w:t>Мәдениеттану. — Алматы, 2006.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0A3B">
        <w:rPr>
          <w:rFonts w:ascii="Times New Roman" w:hAnsi="Times New Roman" w:cs="Times New Roman"/>
          <w:noProof/>
          <w:sz w:val="24"/>
          <w:szCs w:val="24"/>
          <w:lang w:val="kk-KZ"/>
        </w:rPr>
        <w:t>5.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  <w:lang w:val="kk-KZ"/>
        </w:rPr>
        <w:t xml:space="preserve">Габитов Т, Мүтәліпов Ж., Кулсариева А. </w:t>
      </w:r>
      <w:r w:rsidRPr="00090A3B">
        <w:rPr>
          <w:rFonts w:ascii="Times New Roman" w:hAnsi="Times New Roman" w:cs="Times New Roman"/>
          <w:noProof/>
          <w:sz w:val="24"/>
          <w:szCs w:val="24"/>
          <w:lang w:val="kk-KZ"/>
        </w:rPr>
        <w:t>Мәдениеттану: Оқулық. — Алматы, 2006.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A3B">
        <w:rPr>
          <w:rFonts w:ascii="Times New Roman" w:hAnsi="Times New Roman" w:cs="Times New Roman"/>
          <w:b/>
          <w:bCs/>
          <w:noProof/>
          <w:sz w:val="24"/>
          <w:szCs w:val="24"/>
        </w:rPr>
        <w:t>Қосымша әдебиеттер: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1.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Гердер И.Г.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Идеи к философии истории человечества. — М., 1977.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2.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Гуревич П.С.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Культурология: Учебное пособие. — М., 1996.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3.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Габитов Т.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Мәдениеттануға кіріспе. — Алматы, 1996.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4.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Габитов Т.Х.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М</w:t>
      </w:r>
      <w:r w:rsidRPr="00090A3B">
        <w:rPr>
          <w:rFonts w:ascii="Times New Roman" w:hAnsi="Times New Roman" w:cs="Times New Roman"/>
          <w:noProof/>
          <w:sz w:val="24"/>
          <w:szCs w:val="24"/>
          <w:lang w:val="kk-KZ"/>
        </w:rPr>
        <w:t>ә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дениеттану. Электронды окулық. — А., 2003.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5.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Данилевский Н.Я.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Россия и Европа. — М., 1991.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6.Казахи: Историко-этнографическое исследование. — Алматы, 1985.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7.Кочевники. Эстетика. — Алматы, 1993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8.Культурология: Антология. — Т. 1. — М., 1994.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9.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Қоңыратбаев Ә., Коңыратбаев Т.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Көне м</w:t>
      </w:r>
      <w:r w:rsidRPr="00090A3B">
        <w:rPr>
          <w:rFonts w:ascii="Times New Roman" w:hAnsi="Times New Roman" w:cs="Times New Roman"/>
          <w:noProof/>
          <w:sz w:val="24"/>
          <w:szCs w:val="24"/>
          <w:lang w:val="kk-KZ"/>
        </w:rPr>
        <w:t>ә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дениет жазбалары. — А., 1991.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10.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Леви-Строс К.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Структурная антропология. — М., 1983.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11.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Лосев В.Ф.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Философия: Мифология. Культурология. — М., 1991.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12.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Нуржанов Б.Г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Культурология: Курс лекций. — Алматы, 1994.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13.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Нурланова К.Ш.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Человек и мир. — Алматы, 1994.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 xml:space="preserve">14.Самосознание европейской культуры </w:t>
      </w:r>
      <w:r w:rsidRPr="00090A3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90A3B">
        <w:rPr>
          <w:rFonts w:ascii="Times New Roman" w:hAnsi="Times New Roman" w:cs="Times New Roman"/>
          <w:sz w:val="24"/>
          <w:szCs w:val="24"/>
        </w:rPr>
        <w:t xml:space="preserve">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века. — М., 1991.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15.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Тайлор Э.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Первобытная культура. — М., 1989.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16.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Тойнби А.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Постижение истории. — М., 1992.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17.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Толеубаев А.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Реликты доисламских верований в семейной обрядности казахов. — Алматы, 1991.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18.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Фрезер Дж.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Золотая ветвь. — М., 1991.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19.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Фрейд 3.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Тотем и табу. — М., 1992.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20.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Фромм Э.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Душа человека. — М., 1993.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21.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Хейзинга Й.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Человек играющий. — М., 1992.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 xml:space="preserve">22.23.  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Шпенглер О.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Закат Европы. — М., 1999.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24.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Юнг К.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Архетип и символ. — М., 1991.</w:t>
      </w:r>
    </w:p>
    <w:p w:rsidR="00B8423D" w:rsidRPr="00090A3B" w:rsidRDefault="00B8423D" w:rsidP="00090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0A3B">
        <w:rPr>
          <w:rFonts w:ascii="Times New Roman" w:hAnsi="Times New Roman" w:cs="Times New Roman"/>
          <w:noProof/>
          <w:sz w:val="24"/>
          <w:szCs w:val="24"/>
        </w:rPr>
        <w:t>25.</w:t>
      </w:r>
      <w:r w:rsidRPr="00090A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Ясперс К </w:t>
      </w:r>
      <w:r w:rsidRPr="00090A3B">
        <w:rPr>
          <w:rFonts w:ascii="Times New Roman" w:hAnsi="Times New Roman" w:cs="Times New Roman"/>
          <w:noProof/>
          <w:sz w:val="24"/>
          <w:szCs w:val="24"/>
        </w:rPr>
        <w:t>Смысл и назначение истории. — М., 1992.</w:t>
      </w:r>
    </w:p>
    <w:p w:rsidR="00B8423D" w:rsidRPr="00090A3B" w:rsidRDefault="00B8423D" w:rsidP="00090A3B">
      <w:pPr>
        <w:pStyle w:val="Title"/>
        <w:ind w:firstLine="709"/>
        <w:jc w:val="both"/>
        <w:rPr>
          <w:lang w:val="ru-RU"/>
        </w:rPr>
      </w:pPr>
    </w:p>
    <w:p w:rsidR="004700BC" w:rsidRDefault="004700BC" w:rsidP="00090A3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00BC" w:rsidRDefault="004700BC" w:rsidP="00090A3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90A3B" w:rsidRPr="00C44502" w:rsidRDefault="004700BC" w:rsidP="00090A3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kk-KZ"/>
        </w:rPr>
        <w:t>СОӨЖ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ЖӘНЕ СӨЖ</w:t>
      </w:r>
      <w:r w:rsidRPr="00C445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ОРЫНДАУ КЕСТЕСІ </w:t>
      </w:r>
    </w:p>
    <w:p w:rsidR="00090A3B" w:rsidRPr="00304953" w:rsidRDefault="00090A3B" w:rsidP="00090A3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5924" w:type="pct"/>
        <w:tblInd w:w="-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407"/>
        <w:gridCol w:w="3245"/>
        <w:gridCol w:w="6"/>
        <w:gridCol w:w="2334"/>
        <w:gridCol w:w="2936"/>
        <w:gridCol w:w="67"/>
      </w:tblGrid>
      <w:tr w:rsidR="00090A3B" w:rsidRPr="004700BC" w:rsidTr="00F568CF">
        <w:trPr>
          <w:gridBefore w:val="1"/>
          <w:wBefore w:w="532" w:type="pct"/>
          <w:trHeight w:val="695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4700B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lastRenderedPageBreak/>
              <w:t>№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Тапсырмалар тақырыптары</w:t>
            </w:r>
          </w:p>
          <w:p w:rsidR="00090A3B" w:rsidRPr="004700BC" w:rsidRDefault="00090A3B" w:rsidP="00F568C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Тапсыру аптасы</w:t>
            </w:r>
          </w:p>
          <w:p w:rsidR="00090A3B" w:rsidRPr="004700BC" w:rsidRDefault="00090A3B" w:rsidP="00F568CF"/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00BC">
              <w:rPr>
                <w:rFonts w:ascii="Times New Roman" w:hAnsi="Times New Roman" w:cs="Times New Roman"/>
                <w:sz w:val="20"/>
                <w:szCs w:val="20"/>
              </w:rPr>
              <w:t>Методикалы</w:t>
            </w:r>
            <w:proofErr w:type="spellEnd"/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тапсырмалар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3B" w:rsidRPr="004700BC" w:rsidRDefault="00090A3B" w:rsidP="00F5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</w:t>
            </w:r>
          </w:p>
        </w:tc>
      </w:tr>
      <w:tr w:rsidR="00090A3B" w:rsidRPr="004700BC" w:rsidTr="00F568CF">
        <w:trPr>
          <w:gridBefore w:val="1"/>
          <w:gridAfter w:val="1"/>
          <w:wBefore w:w="532" w:type="pct"/>
          <w:wAfter w:w="34" w:type="pct"/>
        </w:trPr>
        <w:tc>
          <w:tcPr>
            <w:tcW w:w="4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A3B" w:rsidRPr="004700BC" w:rsidTr="00F568CF">
        <w:trPr>
          <w:gridBefore w:val="1"/>
          <w:gridAfter w:val="1"/>
          <w:wBefore w:w="532" w:type="pct"/>
          <w:wAfter w:w="34" w:type="pct"/>
          <w:trHeight w:val="295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1-СӨЖ.      Мәдениеттану пәні оның қоғамда алатын орны.</w:t>
            </w:r>
          </w:p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апта 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Презентациялар мен жобалық зерттеулер жүргізу және оларды қорғау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Мәдениеттану:  Оқулық, ұжымдық монография – Алматы: Лантар Трейд, 2019.    ISBN 978-601-250-155-1. – 416 б. </w:t>
            </w:r>
          </w:p>
          <w:p w:rsidR="00090A3B" w:rsidRPr="004700BC" w:rsidRDefault="00090A3B" w:rsidP="00F568C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2.Жолдубаева А.К. Культурология: практикум. - Алматы Қазақ университеті, 2014.</w:t>
            </w:r>
          </w:p>
          <w:p w:rsidR="00090A3B" w:rsidRPr="004700BC" w:rsidRDefault="00090A3B" w:rsidP="00F5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0A3B" w:rsidRPr="004700BC" w:rsidTr="00F568CF">
        <w:trPr>
          <w:gridBefore w:val="1"/>
          <w:gridAfter w:val="1"/>
          <w:wBefore w:w="532" w:type="pct"/>
          <w:wAfter w:w="34" w:type="pct"/>
          <w:trHeight w:val="992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2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– СОӨЖ:   </w:t>
            </w: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Алғашқы  кезеңіндегі мәдениет түрлері </w:t>
            </w:r>
          </w:p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 апта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Презентациялар дайындау. 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 w:eastAsia="ja-JP"/>
              </w:rPr>
              <w:t>Рецензия жазу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Жа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һан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дану және Қа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зақ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станның заманауи мәде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ниеті: ұжымдық монография. –  Алматы: Қазақ университеті, 2019. –334 б. ISBN 978-601-04</w:t>
            </w:r>
          </w:p>
          <w:p w:rsidR="00090A3B" w:rsidRPr="004700BC" w:rsidRDefault="00090A3B" w:rsidP="00F568CF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Дәстүрлі және заманауи қазақ мәдениеті. Хрестоматия (Электрондық кітап). Авторлар ұжымы.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Традиционная современная культура Казахстана. Коллектив авторов. 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- 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Алматы: Қазақ университеті,  2018.</w:t>
            </w:r>
          </w:p>
          <w:p w:rsidR="00090A3B" w:rsidRPr="004700BC" w:rsidRDefault="00090A3B" w:rsidP="00F5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0A3B" w:rsidRPr="004700BC" w:rsidTr="00F568CF">
        <w:trPr>
          <w:gridBefore w:val="1"/>
          <w:gridAfter w:val="1"/>
          <w:wBefore w:w="532" w:type="pct"/>
          <w:wAfter w:w="34" w:type="pct"/>
          <w:trHeight w:val="25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3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 -  СОӨЖ</w:t>
            </w: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 «Көшпелі мәдениет әлемі».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6 апта</w:t>
            </w:r>
          </w:p>
          <w:p w:rsidR="00090A3B" w:rsidRPr="004700BC" w:rsidRDefault="00090A3B" w:rsidP="00F568CF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 дайындау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1.Ғабитов Т.Х. Қазақ  мәдениетінің тарихы: Оқулық (ҚР БҒМ РОӘК). – Алматы: Эверо,  2018. – 343 с. </w:t>
            </w:r>
          </w:p>
          <w:p w:rsidR="00090A3B" w:rsidRPr="004700BC" w:rsidRDefault="00090A3B" w:rsidP="00F568C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2.Нуржанов Б.Г., Ержанова А.М. Культурология. - Алматы, 2011.</w:t>
            </w:r>
          </w:p>
          <w:p w:rsidR="00090A3B" w:rsidRPr="004700BC" w:rsidRDefault="00090A3B" w:rsidP="00F568C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7.Нуржанов Б.Г. Модерн. Постмодерн. Культура. – Алматы: Өнер, 2012</w:t>
            </w:r>
          </w:p>
          <w:p w:rsidR="00090A3B" w:rsidRPr="004700BC" w:rsidRDefault="00090A3B" w:rsidP="00F5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</w:p>
        </w:tc>
      </w:tr>
      <w:tr w:rsidR="00090A3B" w:rsidRPr="004700BC" w:rsidTr="00F568CF">
        <w:trPr>
          <w:gridBefore w:val="1"/>
          <w:gridAfter w:val="1"/>
          <w:wBefore w:w="532" w:type="pct"/>
          <w:wAfter w:w="34" w:type="pct"/>
          <w:trHeight w:val="562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4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  4 - СӨЖ   </w:t>
            </w: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«Түркі Ренессансы және оның әлемдік мәдениеттегі орны»  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12 апта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Өнерде жетістікке жеткен адамдар тарихынан     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аналитикалық  эссе  дайындаңыз,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презентация жасаңыз 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1.Мәдени-философиялық энциклопедия. Авторлар ұжымы – Алматы: Лантар Трейд, 2019. – 344 б.</w:t>
            </w:r>
          </w:p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Gabitov Tursun.  Kazakh  сulture  сhallenges . - Almaty: Evero, 2018. - 234 p.</w:t>
            </w:r>
          </w:p>
          <w:p w:rsidR="00090A3B" w:rsidRPr="004700BC" w:rsidRDefault="00090A3B" w:rsidP="00F568CF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3.Қазақстан руханияты мен мәдени ескерткіштерінің энциклопедиясы.  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Авторлар ұжымы. - 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Алматы: Қазақ университеті,  2018. – 298 б.</w:t>
            </w:r>
          </w:p>
          <w:p w:rsidR="00090A3B" w:rsidRPr="004700BC" w:rsidRDefault="00090A3B" w:rsidP="00F5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0A3B" w:rsidRPr="004700BC" w:rsidTr="00F568CF">
        <w:trPr>
          <w:gridBefore w:val="1"/>
          <w:gridAfter w:val="1"/>
          <w:wBefore w:w="532" w:type="pct"/>
          <w:wAfter w:w="34" w:type="pct"/>
          <w:trHeight w:val="196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5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3B" w:rsidRPr="004700BC" w:rsidRDefault="00090A3B" w:rsidP="00F568CF">
            <w:pPr>
              <w:tabs>
                <w:tab w:val="left" w:pos="851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 СОӨЖ   </w:t>
            </w: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«Түркілердің мәдени мұрасының еуропалық және ислам әлемдеріне ықпалы» </w:t>
            </w:r>
          </w:p>
          <w:p w:rsidR="00090A3B" w:rsidRPr="004700BC" w:rsidRDefault="00090A3B" w:rsidP="00F568CF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«Универ» жүйесіне қойылған   студенттердің өзіндік жұмысына арналған контент бойынша презентация дайындаңыз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pStyle w:val="ListParagraph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1.Жолдубаева А.К. Мәдени антропология: негізгі мектептер және бағыттар. – Алматы:  Қазақ университеті, 2013. – 160 б.</w:t>
            </w:r>
          </w:p>
          <w:p w:rsidR="00090A3B" w:rsidRPr="004700BC" w:rsidRDefault="00090A3B" w:rsidP="00F568C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Мәдениеттанушы кітапханасы – Электрондық нұсқа. Құраст.  Ғабитов Т.Х.- Мамандық:  5В0204 – 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мәдениеттану. - ҚазҰУ, 20</w:t>
            </w:r>
            <w:r w:rsidRPr="004700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– 3 экземп</w:t>
            </w:r>
          </w:p>
          <w:p w:rsidR="00090A3B" w:rsidRPr="004700BC" w:rsidRDefault="00090A3B" w:rsidP="00F5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 Масалимо</w:t>
            </w:r>
            <w:proofErr w:type="spellStart"/>
            <w:r w:rsidRPr="004700BC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proofErr w:type="spellEnd"/>
            <w:r w:rsidRPr="004700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 </w:t>
            </w:r>
            <w:r w:rsidRPr="004700BC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Культурная антропология: Учебник. - Алматы: </w:t>
            </w:r>
            <w:proofErr w:type="spellStart"/>
            <w:r w:rsidRPr="004700BC">
              <w:rPr>
                <w:rFonts w:ascii="Times New Roman" w:hAnsi="Times New Roman" w:cs="Times New Roman"/>
                <w:sz w:val="20"/>
                <w:szCs w:val="20"/>
              </w:rPr>
              <w:t>КазГУ</w:t>
            </w:r>
            <w:proofErr w:type="spellEnd"/>
            <w:r w:rsidRPr="004700BC">
              <w:rPr>
                <w:rFonts w:ascii="Times New Roman" w:hAnsi="Times New Roman" w:cs="Times New Roman"/>
                <w:sz w:val="20"/>
                <w:szCs w:val="20"/>
              </w:rPr>
              <w:t xml:space="preserve">, 2009. - 187 с. 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90A3B" w:rsidRPr="004700BC" w:rsidRDefault="00090A3B" w:rsidP="00F56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0A3B" w:rsidRPr="009C7F1A" w:rsidTr="00F568CF">
        <w:trPr>
          <w:gridBefore w:val="1"/>
          <w:gridAfter w:val="1"/>
          <w:wBefore w:w="532" w:type="pct"/>
          <w:wAfter w:w="34" w:type="pct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Салыстырмалы кесте құрастырыңыз.  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1.Мәдени-философиялық энциклопедия. Авторлар ұжымы – Алматы: Лантар Трейд, 2019. – 344 б.</w:t>
            </w:r>
          </w:p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Gabitov Tursun.  Kazakh  сulture  сhallenges . - Almaty: Evero, 2018. - 234 p.</w:t>
            </w:r>
          </w:p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0A3B" w:rsidRPr="009C7F1A" w:rsidTr="00F568CF">
        <w:trPr>
          <w:gridBefore w:val="1"/>
          <w:gridAfter w:val="1"/>
          <w:wBefore w:w="532" w:type="pct"/>
          <w:wAfter w:w="34" w:type="pct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6</w:t>
            </w:r>
          </w:p>
        </w:tc>
        <w:tc>
          <w:tcPr>
            <w:tcW w:w="161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A3B" w:rsidRPr="004700BC" w:rsidRDefault="00090A3B" w:rsidP="00F568C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 –СӨЖ: «ХХ-ХХI ғғ. Батыс Еуропаның жастар субмәдениеті және оның қазақстандық жастарға тигізетін әсері» </w:t>
            </w:r>
          </w:p>
        </w:tc>
        <w:tc>
          <w:tcPr>
            <w:tcW w:w="11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A3B" w:rsidRPr="004700BC" w:rsidRDefault="00090A3B" w:rsidP="00F5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0A3B" w:rsidRPr="004700BC" w:rsidTr="00F568CF">
        <w:tblPrEx>
          <w:tblLook w:val="0000" w:firstRow="0" w:lastRow="0" w:firstColumn="0" w:lastColumn="0" w:noHBand="0" w:noVBand="0"/>
        </w:tblPrEx>
        <w:trPr>
          <w:gridAfter w:val="1"/>
          <w:wAfter w:w="34" w:type="pct"/>
          <w:trHeight w:val="720"/>
        </w:trPr>
        <w:tc>
          <w:tcPr>
            <w:tcW w:w="532" w:type="pct"/>
            <w:tcBorders>
              <w:top w:val="nil"/>
              <w:bottom w:val="nil"/>
            </w:tcBorders>
          </w:tcPr>
          <w:p w:rsidR="00090A3B" w:rsidRPr="004700BC" w:rsidRDefault="00090A3B" w:rsidP="00F56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" w:type="pct"/>
          </w:tcPr>
          <w:p w:rsidR="00090A3B" w:rsidRPr="004700BC" w:rsidRDefault="00090A3B" w:rsidP="00F568C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7.</w:t>
            </w:r>
          </w:p>
        </w:tc>
        <w:tc>
          <w:tcPr>
            <w:tcW w:w="1616" w:type="pct"/>
            <w:gridSpan w:val="2"/>
          </w:tcPr>
          <w:p w:rsidR="00090A3B" w:rsidRPr="004700BC" w:rsidRDefault="00090A3B" w:rsidP="00F56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7- С</w:t>
            </w:r>
            <w:r w:rsidR="004700BC"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</w:t>
            </w: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ӨЖ: «Мәдени мұра». «Рухани жаңғыру» бағдарламалары және «Ұлы Даланың жеті қыры» мақаласы </w:t>
            </w:r>
          </w:p>
        </w:tc>
        <w:tc>
          <w:tcPr>
            <w:tcW w:w="1160" w:type="pct"/>
          </w:tcPr>
          <w:p w:rsidR="00090A3B" w:rsidRPr="004700BC" w:rsidRDefault="00090A3B" w:rsidP="00F56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Презентациялар мен жобалық зерттеулер жүргізу және оларды қорғау</w:t>
            </w:r>
          </w:p>
        </w:tc>
        <w:tc>
          <w:tcPr>
            <w:tcW w:w="1458" w:type="pct"/>
          </w:tcPr>
          <w:p w:rsidR="00090A3B" w:rsidRPr="004700BC" w:rsidRDefault="00090A3B" w:rsidP="00F568CF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Жа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һан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дану және Қа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зақ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станның заманауи мәде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ниеті: ұжымдық монография. –  Алматы: Қазақ университеті, 2019. –334 б. ISBN 978-601-04</w:t>
            </w:r>
          </w:p>
          <w:p w:rsidR="00090A3B" w:rsidRPr="004700BC" w:rsidRDefault="00090A3B" w:rsidP="00F568CF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Дәстүрлі және заманауи қазақ мәдениеті. Хрестоматия (Электрондық кітап). Авторлар ұжымы.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Традиционная современная культура Казахстана. Коллектив авторов. 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- </w:t>
            </w:r>
            <w:r w:rsidRPr="004700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Алматы: Қазақ университеті,  2018.</w:t>
            </w:r>
          </w:p>
          <w:p w:rsidR="00090A3B" w:rsidRPr="004700BC" w:rsidRDefault="00090A3B" w:rsidP="00F56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90A3B" w:rsidRPr="00C44502" w:rsidRDefault="00090A3B" w:rsidP="00090A3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90A3B" w:rsidRPr="00C44502" w:rsidRDefault="00090A3B" w:rsidP="00090A3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8"/>
      </w:tblGrid>
      <w:tr w:rsidR="00090A3B" w:rsidRPr="006B2A5D" w:rsidTr="00F568CF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A3B" w:rsidRPr="00C44502" w:rsidRDefault="00090A3B" w:rsidP="00F568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</w:tbl>
    <w:p w:rsidR="00B8423D" w:rsidRPr="00C44502" w:rsidRDefault="00B8423D" w:rsidP="00C44502">
      <w:pPr>
        <w:pStyle w:val="Title"/>
        <w:rPr>
          <w:sz w:val="20"/>
          <w:szCs w:val="20"/>
          <w:lang w:val="ru-RU"/>
        </w:rPr>
      </w:pPr>
    </w:p>
    <w:p w:rsidR="00B8423D" w:rsidRPr="00C44502" w:rsidRDefault="00B8423D" w:rsidP="00C44502">
      <w:pPr>
        <w:pStyle w:val="Title"/>
        <w:rPr>
          <w:sz w:val="20"/>
          <w:szCs w:val="20"/>
          <w:lang w:val="ru-RU"/>
        </w:rPr>
      </w:pPr>
    </w:p>
    <w:p w:rsidR="00090A3B" w:rsidRDefault="00090A3B" w:rsidP="00090A3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Аға о</w:t>
      </w:r>
      <w:r w:rsidRPr="00C445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қытушы: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Әлтаева Н.С.</w:t>
      </w:r>
    </w:p>
    <w:p w:rsidR="00B8423D" w:rsidRPr="00C44502" w:rsidRDefault="00B8423D" w:rsidP="00C44502">
      <w:pPr>
        <w:pStyle w:val="Title"/>
        <w:rPr>
          <w:sz w:val="20"/>
          <w:szCs w:val="20"/>
          <w:lang w:val="ru-RU"/>
        </w:rPr>
      </w:pPr>
    </w:p>
    <w:sectPr w:rsidR="00B8423D" w:rsidRPr="00C44502" w:rsidSect="00C4450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8587C"/>
    <w:multiLevelType w:val="hybridMultilevel"/>
    <w:tmpl w:val="A67C5E88"/>
    <w:lvl w:ilvl="0" w:tplc="3904DD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579DF"/>
    <w:multiLevelType w:val="hybridMultilevel"/>
    <w:tmpl w:val="A5E27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35374"/>
    <w:multiLevelType w:val="hybridMultilevel"/>
    <w:tmpl w:val="03A4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4770D"/>
    <w:multiLevelType w:val="hybridMultilevel"/>
    <w:tmpl w:val="6182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D5"/>
    <w:rsid w:val="000266B6"/>
    <w:rsid w:val="00090A3B"/>
    <w:rsid w:val="000D1508"/>
    <w:rsid w:val="001279E5"/>
    <w:rsid w:val="001B3121"/>
    <w:rsid w:val="002C6F97"/>
    <w:rsid w:val="002E6A89"/>
    <w:rsid w:val="00304953"/>
    <w:rsid w:val="00312242"/>
    <w:rsid w:val="00371DA0"/>
    <w:rsid w:val="004201A7"/>
    <w:rsid w:val="004700BC"/>
    <w:rsid w:val="005072D5"/>
    <w:rsid w:val="006B2A5D"/>
    <w:rsid w:val="00804420"/>
    <w:rsid w:val="00921E71"/>
    <w:rsid w:val="009463A9"/>
    <w:rsid w:val="009C7F1A"/>
    <w:rsid w:val="009E0B6D"/>
    <w:rsid w:val="009E4D5A"/>
    <w:rsid w:val="00A03E86"/>
    <w:rsid w:val="00A15AF6"/>
    <w:rsid w:val="00B547FF"/>
    <w:rsid w:val="00B8423D"/>
    <w:rsid w:val="00BC54F0"/>
    <w:rsid w:val="00BF5ABC"/>
    <w:rsid w:val="00C44502"/>
    <w:rsid w:val="00CE14F7"/>
    <w:rsid w:val="00D11460"/>
    <w:rsid w:val="00DF428F"/>
    <w:rsid w:val="00E91C14"/>
    <w:rsid w:val="00F44F9F"/>
    <w:rsid w:val="00F6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23BC5-07B7-4CCE-A9A9-E9021991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460"/>
  </w:style>
  <w:style w:type="paragraph" w:styleId="Heading1">
    <w:name w:val="heading 1"/>
    <w:basedOn w:val="Normal"/>
    <w:next w:val="Normal"/>
    <w:link w:val="Heading1Char"/>
    <w:uiPriority w:val="9"/>
    <w:qFormat/>
    <w:rsid w:val="00921E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9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5072D5"/>
    <w:pPr>
      <w:keepNext/>
      <w:spacing w:after="0" w:line="240" w:lineRule="auto"/>
      <w:jc w:val="both"/>
      <w:outlineLvl w:val="6"/>
    </w:pPr>
    <w:rPr>
      <w:rFonts w:ascii="KZ Times New Roman" w:eastAsia="Calibri" w:hAnsi="KZ Times New Roman" w:cs="KZ Times New Roman"/>
      <w:sz w:val="28"/>
      <w:szCs w:val="28"/>
      <w:lang w:val="ru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072D5"/>
    <w:rPr>
      <w:rFonts w:ascii="KZ Times New Roman" w:eastAsia="Calibri" w:hAnsi="KZ Times New Roman" w:cs="KZ Times New Roman"/>
      <w:sz w:val="28"/>
      <w:szCs w:val="28"/>
      <w:lang w:val="ru-MD"/>
    </w:rPr>
  </w:style>
  <w:style w:type="paragraph" w:styleId="Title">
    <w:name w:val="Title"/>
    <w:aliases w:val="Знак7 Знак,Название Знак Знак,Знак Знак1 Знак,Знак7,Знак7 Знак1,Знак7 Знак Знак Знак"/>
    <w:basedOn w:val="Normal"/>
    <w:link w:val="TitleChar"/>
    <w:qFormat/>
    <w:rsid w:val="005072D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kk-KZ"/>
    </w:rPr>
  </w:style>
  <w:style w:type="character" w:customStyle="1" w:styleId="TitleChar">
    <w:name w:val="Title Char"/>
    <w:aliases w:val="Знак7 Знак Char,Название Знак Знак Char,Знак Знак1 Знак Char,Знак7 Char,Знак7 Знак1 Char,Знак7 Знак Знак Знак Char"/>
    <w:basedOn w:val="DefaultParagraphFont"/>
    <w:link w:val="Title"/>
    <w:rsid w:val="005072D5"/>
    <w:rPr>
      <w:rFonts w:ascii="Times New Roman" w:eastAsia="Calibri" w:hAnsi="Times New Roman" w:cs="Times New Roman"/>
      <w:b/>
      <w:bCs/>
      <w:sz w:val="24"/>
      <w:szCs w:val="24"/>
      <w:lang w:val="kk-KZ"/>
    </w:rPr>
  </w:style>
  <w:style w:type="paragraph" w:styleId="Caption">
    <w:name w:val="caption"/>
    <w:basedOn w:val="Normal"/>
    <w:qFormat/>
    <w:rsid w:val="005072D5"/>
    <w:pPr>
      <w:spacing w:after="0" w:line="240" w:lineRule="auto"/>
      <w:jc w:val="center"/>
    </w:pPr>
    <w:rPr>
      <w:rFonts w:ascii="Times/Kazakh" w:eastAsia="Calibri" w:hAnsi="Times/Kazakh" w:cs="Times/Kazakh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5072D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kk-KZ"/>
    </w:rPr>
  </w:style>
  <w:style w:type="character" w:customStyle="1" w:styleId="BodyText2Char">
    <w:name w:val="Body Text 2 Char"/>
    <w:basedOn w:val="DefaultParagraphFont"/>
    <w:link w:val="BodyText2"/>
    <w:rsid w:val="005072D5"/>
    <w:rPr>
      <w:rFonts w:ascii="Times New Roman" w:eastAsia="Calibri" w:hAnsi="Times New Roman" w:cs="Times New Roman"/>
      <w:sz w:val="28"/>
      <w:szCs w:val="28"/>
      <w:lang w:val="kk-KZ"/>
    </w:rPr>
  </w:style>
  <w:style w:type="paragraph" w:styleId="BodyText3">
    <w:name w:val="Body Text 3"/>
    <w:basedOn w:val="Normal"/>
    <w:link w:val="BodyText3Char"/>
    <w:rsid w:val="005072D5"/>
    <w:pPr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val="ru-MD"/>
    </w:rPr>
  </w:style>
  <w:style w:type="character" w:customStyle="1" w:styleId="BodyText3Char">
    <w:name w:val="Body Text 3 Char"/>
    <w:basedOn w:val="DefaultParagraphFont"/>
    <w:link w:val="BodyText3"/>
    <w:rsid w:val="005072D5"/>
    <w:rPr>
      <w:rFonts w:ascii="Times New Roman" w:eastAsia="Calibri" w:hAnsi="Times New Roman" w:cs="Times New Roman"/>
      <w:b/>
      <w:bCs/>
      <w:sz w:val="28"/>
      <w:szCs w:val="28"/>
      <w:lang w:val="ru-M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01A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01A7"/>
  </w:style>
  <w:style w:type="character" w:customStyle="1" w:styleId="Heading1Char">
    <w:name w:val="Heading 1 Char"/>
    <w:basedOn w:val="DefaultParagraphFont"/>
    <w:link w:val="Heading1"/>
    <w:uiPriority w:val="9"/>
    <w:rsid w:val="00921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921E71"/>
    <w:pPr>
      <w:ind w:left="720"/>
      <w:contextualSpacing/>
    </w:pPr>
    <w:rPr>
      <w:rFonts w:eastAsiaTheme="minorHAnsi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9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">
    <w:name w:val="Абзац списка2"/>
    <w:basedOn w:val="Normal"/>
    <w:rsid w:val="001279E5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371D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1DA0"/>
  </w:style>
  <w:style w:type="paragraph" w:styleId="HTMLPreformatted">
    <w:name w:val="HTML Preformatted"/>
    <w:basedOn w:val="Normal"/>
    <w:link w:val="HTMLPreformattedChar"/>
    <w:uiPriority w:val="99"/>
    <w:unhideWhenUsed/>
    <w:rsid w:val="00090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0A3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dcterms:created xsi:type="dcterms:W3CDTF">2020-04-07T06:27:00Z</dcterms:created>
  <dcterms:modified xsi:type="dcterms:W3CDTF">2020-09-25T15:10:00Z</dcterms:modified>
</cp:coreProperties>
</file>